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52D48D" w14:textId="77777777" w:rsidR="00C171BB" w:rsidRDefault="00C171BB">
      <w:pPr>
        <w:spacing w:after="0" w:line="240" w:lineRule="auto"/>
        <w:rPr>
          <w:rFonts w:ascii="Arial" w:eastAsia="Arial" w:hAnsi="Arial" w:cs="Arial"/>
          <w:b/>
          <w:sz w:val="36"/>
          <w:szCs w:val="36"/>
        </w:rPr>
      </w:pPr>
      <w:bookmarkStart w:id="0" w:name="_GoBack"/>
      <w:bookmarkEnd w:id="0"/>
    </w:p>
    <w:p w14:paraId="32B0DB52" w14:textId="77777777" w:rsidR="00C171BB" w:rsidRDefault="00CA2547">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45DAB82C" w14:textId="77777777" w:rsidR="00C171BB" w:rsidRDefault="00CA254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72D85296" w14:textId="77777777" w:rsidR="00C171BB" w:rsidRDefault="00CA2547">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7988"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C171BB" w14:paraId="4CE00C64" w14:textId="77777777">
        <w:tc>
          <w:tcPr>
            <w:tcW w:w="3060" w:type="dxa"/>
          </w:tcPr>
          <w:p w14:paraId="6FE54631"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49C2AFD3" w14:textId="02561A91"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sidRPr="00564FC1">
              <w:rPr>
                <w:rFonts w:ascii="Arial" w:eastAsia="Arial" w:hAnsi="Arial" w:cs="Arial"/>
                <w:color w:val="000000"/>
                <w:sz w:val="24"/>
                <w:szCs w:val="24"/>
              </w:rPr>
              <w:t xml:space="preserve">or a </w:t>
            </w:r>
            <w:r w:rsidRPr="00564FC1">
              <w:rPr>
                <w:rFonts w:ascii="Arial" w:eastAsia="Arial" w:hAnsi="Arial" w:cs="Arial"/>
                <w:color w:val="000000"/>
                <w:sz w:val="24"/>
                <w:szCs w:val="24"/>
              </w:rPr>
              <w:t>Key Subcontractor</w:t>
            </w:r>
            <w:r w:rsidR="00564FC1">
              <w:rPr>
                <w:rFonts w:ascii="Arial" w:eastAsia="Arial" w:hAnsi="Arial" w:cs="Arial"/>
                <w:color w:val="000000"/>
                <w:sz w:val="24"/>
                <w:szCs w:val="24"/>
              </w:rPr>
              <w:t xml:space="preserve"> </w:t>
            </w:r>
            <w:r>
              <w:rPr>
                <w:rFonts w:ascii="Arial" w:eastAsia="Arial" w:hAnsi="Arial" w:cs="Arial"/>
                <w:color w:val="000000"/>
                <w:sz w:val="24"/>
                <w:szCs w:val="24"/>
              </w:rPr>
              <w:t>in the provision of the Deliverables;</w:t>
            </w:r>
          </w:p>
        </w:tc>
      </w:tr>
      <w:tr w:rsidR="00C171BB" w14:paraId="67F5A77E" w14:textId="77777777">
        <w:tc>
          <w:tcPr>
            <w:tcW w:w="3060" w:type="dxa"/>
          </w:tcPr>
          <w:p w14:paraId="4A4830E5"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4E888F7E"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C171BB" w14:paraId="5C798967" w14:textId="77777777">
        <w:tc>
          <w:tcPr>
            <w:tcW w:w="3060" w:type="dxa"/>
          </w:tcPr>
          <w:p w14:paraId="56277AFE"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43A64388"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C171BB" w14:paraId="178E56E8" w14:textId="77777777">
        <w:tc>
          <w:tcPr>
            <w:tcW w:w="3060" w:type="dxa"/>
          </w:tcPr>
          <w:p w14:paraId="3D991BD2"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w:t>
            </w:r>
            <w:r>
              <w:rPr>
                <w:rFonts w:ascii="Arial" w:eastAsia="Arial" w:hAnsi="Arial" w:cs="Arial"/>
                <w:b/>
                <w:color w:val="000000"/>
                <w:sz w:val="24"/>
                <w:szCs w:val="24"/>
              </w:rPr>
              <w:t xml:space="preserve"> Plan”</w:t>
            </w:r>
          </w:p>
        </w:tc>
        <w:tc>
          <w:tcPr>
            <w:tcW w:w="4928" w:type="dxa"/>
          </w:tcPr>
          <w:p w14:paraId="35CD143E" w14:textId="77777777" w:rsidR="00C171BB" w:rsidRDefault="00CA2547">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C171BB" w14:paraId="6DAFEE2B" w14:textId="77777777">
        <w:tc>
          <w:tcPr>
            <w:tcW w:w="3060" w:type="dxa"/>
          </w:tcPr>
          <w:p w14:paraId="4AA8C797"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47FDC65E"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current net book value of the relevant Supplier Asset(s) calculated in accordance with the Framework </w:t>
            </w:r>
            <w:r>
              <w:rPr>
                <w:rFonts w:ascii="Arial" w:eastAsia="Arial" w:hAnsi="Arial" w:cs="Arial"/>
                <w:color w:val="000000"/>
                <w:sz w:val="24"/>
                <w:szCs w:val="24"/>
              </w:rPr>
              <w:t>Tender or Call-Off  Tender (if stated) or (if not stated) the depreciation policy of the Supplier (which the Supplier shall ensure is in accordance with Good Industry Practice);</w:t>
            </w:r>
          </w:p>
        </w:tc>
      </w:tr>
      <w:tr w:rsidR="00C171BB" w14:paraId="7BFAA514" w14:textId="77777777">
        <w:tc>
          <w:tcPr>
            <w:tcW w:w="3060" w:type="dxa"/>
          </w:tcPr>
          <w:p w14:paraId="1150E8A7"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67F9FA0D" w14:textId="2BD8E8B0"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Supplier Assets used by the Supplier </w:t>
            </w:r>
            <w:r w:rsidRPr="00564FC1">
              <w:rPr>
                <w:rFonts w:ascii="Arial" w:eastAsia="Arial" w:hAnsi="Arial" w:cs="Arial"/>
                <w:color w:val="000000"/>
                <w:sz w:val="24"/>
                <w:szCs w:val="24"/>
              </w:rPr>
              <w:t>or a Key Su</w:t>
            </w:r>
            <w:r w:rsidRPr="00564FC1">
              <w:rPr>
                <w:rFonts w:ascii="Arial" w:eastAsia="Arial" w:hAnsi="Arial" w:cs="Arial"/>
                <w:color w:val="000000"/>
                <w:sz w:val="24"/>
                <w:szCs w:val="24"/>
              </w:rPr>
              <w:t>bcontractor</w:t>
            </w:r>
            <w:r>
              <w:rPr>
                <w:rFonts w:ascii="Arial" w:eastAsia="Arial" w:hAnsi="Arial" w:cs="Arial"/>
                <w:color w:val="000000"/>
                <w:sz w:val="24"/>
                <w:szCs w:val="24"/>
              </w:rPr>
              <w:t xml:space="preserve"> in connection with the Deliverables but which are also used by the Supplier </w:t>
            </w:r>
            <w:r w:rsidRPr="00564FC1">
              <w:rPr>
                <w:rFonts w:ascii="Arial" w:eastAsia="Arial" w:hAnsi="Arial" w:cs="Arial"/>
                <w:color w:val="000000"/>
                <w:sz w:val="24"/>
                <w:szCs w:val="24"/>
              </w:rPr>
              <w:t>or Key Subcontractor</w:t>
            </w:r>
            <w:r>
              <w:rPr>
                <w:rFonts w:ascii="Arial" w:eastAsia="Arial" w:hAnsi="Arial" w:cs="Arial"/>
                <w:color w:val="000000"/>
                <w:sz w:val="24"/>
                <w:szCs w:val="24"/>
              </w:rPr>
              <w:t xml:space="preserve"> for other purposes;</w:t>
            </w:r>
          </w:p>
        </w:tc>
      </w:tr>
      <w:tr w:rsidR="00C171BB" w14:paraId="1D94F5ED" w14:textId="77777777">
        <w:tc>
          <w:tcPr>
            <w:tcW w:w="3060" w:type="dxa"/>
          </w:tcPr>
          <w:p w14:paraId="599BE0BB"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4C095880"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C171BB" w14:paraId="639FA943" w14:textId="77777777">
        <w:tc>
          <w:tcPr>
            <w:tcW w:w="3060" w:type="dxa"/>
          </w:tcPr>
          <w:p w14:paraId="76AB4D40"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24BF8D62"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w:t>
            </w:r>
            <w:r>
              <w:rPr>
                <w:rFonts w:ascii="Arial" w:eastAsia="Arial" w:hAnsi="Arial" w:cs="Arial"/>
                <w:color w:val="000000"/>
                <w:sz w:val="24"/>
                <w:szCs w:val="24"/>
              </w:rPr>
              <w:t>goods which are substantially similar to any of the Goods and which the Buyer receives in substitution for any of the Goods following the End Date, whether those goods are provided by the Buyer internally and/or by any third party;</w:t>
            </w:r>
          </w:p>
        </w:tc>
      </w:tr>
      <w:tr w:rsidR="00C171BB" w14:paraId="532E0BC0" w14:textId="77777777">
        <w:tc>
          <w:tcPr>
            <w:tcW w:w="3060" w:type="dxa"/>
          </w:tcPr>
          <w:p w14:paraId="7F2D662C"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0BB5A956"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C171BB" w14:paraId="3D2DF196" w14:textId="77777777">
        <w:tc>
          <w:tcPr>
            <w:tcW w:w="3060" w:type="dxa"/>
          </w:tcPr>
          <w:p w14:paraId="2885B7D7"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w:t>
            </w:r>
            <w:r>
              <w:rPr>
                <w:rFonts w:ascii="Arial" w:eastAsia="Arial" w:hAnsi="Arial" w:cs="Arial"/>
                <w:b/>
                <w:color w:val="000000"/>
                <w:sz w:val="24"/>
                <w:szCs w:val="24"/>
              </w:rPr>
              <w:t>on Assistance"</w:t>
            </w:r>
          </w:p>
        </w:tc>
        <w:tc>
          <w:tcPr>
            <w:tcW w:w="4928" w:type="dxa"/>
          </w:tcPr>
          <w:p w14:paraId="2CEA8CF2"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C171BB" w14:paraId="71C6BE44" w14:textId="77777777">
        <w:tc>
          <w:tcPr>
            <w:tcW w:w="3060" w:type="dxa"/>
          </w:tcPr>
          <w:p w14:paraId="2699E0E2"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78550C53"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C171BB" w14:paraId="13F5B519" w14:textId="77777777">
        <w:tc>
          <w:tcPr>
            <w:tcW w:w="3060" w:type="dxa"/>
          </w:tcPr>
          <w:p w14:paraId="707E291E" w14:textId="77777777" w:rsidR="00C171BB" w:rsidRDefault="00CA254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32FC4BD3"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C171BB" w14:paraId="6CA43A92" w14:textId="77777777">
        <w:tc>
          <w:tcPr>
            <w:tcW w:w="3060" w:type="dxa"/>
          </w:tcPr>
          <w:p w14:paraId="54313295"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7E6E684C"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C171BB" w14:paraId="1DC92E8E" w14:textId="77777777">
        <w:tc>
          <w:tcPr>
            <w:tcW w:w="3060" w:type="dxa"/>
          </w:tcPr>
          <w:p w14:paraId="7367E2C1"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7372FFB8"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Sub-Contracts, licences for Supplier's Software, licences for Third Party Software or other agreements which are necessary to enable the </w:t>
            </w:r>
            <w:r>
              <w:rPr>
                <w:rFonts w:ascii="Arial" w:eastAsia="Arial" w:hAnsi="Arial" w:cs="Arial"/>
                <w:color w:val="000000"/>
                <w:sz w:val="24"/>
                <w:szCs w:val="24"/>
              </w:rPr>
              <w:t>Buyer or any Replacement Supplier to provide the Deliverables or the Replacement Goods and/or Replacement Services, including in relation to licences all relevant Documentation;</w:t>
            </w:r>
          </w:p>
        </w:tc>
      </w:tr>
      <w:tr w:rsidR="00C171BB" w14:paraId="5DAFBF72" w14:textId="77777777">
        <w:tc>
          <w:tcPr>
            <w:tcW w:w="3060" w:type="dxa"/>
          </w:tcPr>
          <w:p w14:paraId="4A0BC90A"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412C5B1A"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8.2.1 of this </w:t>
            </w:r>
            <w:r>
              <w:rPr>
                <w:rFonts w:ascii="Arial" w:eastAsia="Arial" w:hAnsi="Arial" w:cs="Arial"/>
                <w:color w:val="000000"/>
                <w:sz w:val="24"/>
                <w:szCs w:val="24"/>
              </w:rPr>
              <w:t>Schedule;</w:t>
            </w:r>
          </w:p>
        </w:tc>
      </w:tr>
      <w:tr w:rsidR="00C171BB" w14:paraId="68EA42E0" w14:textId="77777777">
        <w:tc>
          <w:tcPr>
            <w:tcW w:w="3060" w:type="dxa"/>
          </w:tcPr>
          <w:p w14:paraId="3A5071CC" w14:textId="77777777" w:rsidR="00C171BB" w:rsidRDefault="00CA254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3B2A82D7" w14:textId="77777777" w:rsidR="00C171BB" w:rsidRDefault="00CA2547">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7E14843B" w14:textId="77777777" w:rsidR="00C171BB" w:rsidRDefault="00CA254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7421CB1C"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The Supplier shall within 30 days from the Start Date provide to the Buyer a copy of its depreciation </w:t>
      </w:r>
      <w:r>
        <w:rPr>
          <w:rFonts w:ascii="Arial" w:eastAsia="Arial" w:hAnsi="Arial" w:cs="Arial"/>
          <w:color w:val="000000"/>
          <w:sz w:val="24"/>
          <w:szCs w:val="24"/>
        </w:rPr>
        <w:t>policy to be used for the purposes of calculating Net Book Value.</w:t>
      </w:r>
    </w:p>
    <w:p w14:paraId="4F79DECB" w14:textId="77777777" w:rsidR="00C171BB" w:rsidRDefault="00CA2547">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14:paraId="1164E1B3"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create and maintain a detailed register of all Supplier Assets (including description, condition, location and details of ownership </w:t>
      </w:r>
      <w:r>
        <w:rPr>
          <w:rFonts w:ascii="Arial" w:eastAsia="Arial" w:hAnsi="Arial" w:cs="Arial"/>
          <w:color w:val="000000"/>
          <w:sz w:val="24"/>
          <w:szCs w:val="24"/>
        </w:rPr>
        <w:t>and status as either Exclusive Assets or Non-Exclusive Assets and Net Book Value) and Sub-contracts and other relevant agreements required in connection with the Deliverables; and</w:t>
      </w:r>
    </w:p>
    <w:p w14:paraId="66333C3C"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lastRenderedPageBreak/>
        <w:t>create and maintain a configuration database detailing the technical infrast</w:t>
      </w:r>
      <w:r>
        <w:rPr>
          <w:rFonts w:ascii="Arial" w:eastAsia="Arial" w:hAnsi="Arial" w:cs="Arial"/>
          <w:color w:val="000000"/>
          <w:sz w:val="24"/>
          <w:szCs w:val="24"/>
        </w:rPr>
        <w:t xml:space="preserve">ructure and operating procedures through which the Supplier provides the Deliverables </w:t>
      </w:r>
    </w:p>
    <w:p w14:paraId="569AAA14" w14:textId="77777777" w:rsidR="00C171BB" w:rsidRDefault="00CA2547">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067BAAC5" w14:textId="77777777" w:rsidR="00C171BB" w:rsidRDefault="00CA2547">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5152F173"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7605B738"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w:t>
      </w:r>
      <w:r>
        <w:rPr>
          <w:rFonts w:ascii="Arial" w:eastAsia="Arial" w:hAnsi="Arial" w:cs="Arial"/>
          <w:color w:val="000000"/>
          <w:sz w:val="24"/>
          <w:szCs w:val="24"/>
        </w:rPr>
        <w:t>Third Party Software and all Sub-Contracts shall be assignable and/or capable of novation (at no cost or restriction to the Buyer) at the request of the Buyer to the Buyer (and/or its nominee) and/or any Replacement Supplier upon the Supplier ceasing to pr</w:t>
      </w:r>
      <w:r>
        <w:rPr>
          <w:rFonts w:ascii="Arial" w:eastAsia="Arial" w:hAnsi="Arial" w:cs="Arial"/>
          <w:color w:val="000000"/>
          <w:sz w:val="24"/>
          <w:szCs w:val="24"/>
        </w:rPr>
        <w:t xml:space="preserve">ovide the Deliverables (or part of them) and if the Supplier is unable to do so then the Supplier shall promptly notify the Buyer and the Buyer may require the Supplier to procure an alternative Subcontractor or provider of Deliverables. </w:t>
      </w:r>
    </w:p>
    <w:p w14:paraId="5452D581"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Each Party shall </w:t>
      </w:r>
      <w:r>
        <w:rPr>
          <w:rFonts w:ascii="Arial" w:eastAsia="Arial" w:hAnsi="Arial" w:cs="Arial"/>
          <w:color w:val="000000"/>
          <w:sz w:val="24"/>
          <w:szCs w:val="24"/>
        </w:rPr>
        <w:t>appoint an Exit Manager within three (3) Months of the Start Date. The Parties' Exit Managers will liaise with one another in relation to all issues relevant to the expiry or termination of this Contract.</w:t>
      </w:r>
    </w:p>
    <w:p w14:paraId="08D5A0F1" w14:textId="77777777" w:rsidR="00C171BB" w:rsidRDefault="00CA254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068BE052"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 xml:space="preserve">The </w:t>
      </w:r>
      <w:r>
        <w:rPr>
          <w:rFonts w:ascii="Arial" w:eastAsia="Arial" w:hAnsi="Arial" w:cs="Arial"/>
          <w:color w:val="000000"/>
          <w:sz w:val="24"/>
          <w:szCs w:val="24"/>
        </w:rPr>
        <w:t>Supplier shall, on reasonable notice, provide to the Buyer and/or its potential Replacement Suppliers (subject to the potential Replacement Suppliers entering into reasonable written confidentiality undertakings), such information (including any access) as</w:t>
      </w:r>
      <w:r>
        <w:rPr>
          <w:rFonts w:ascii="Arial" w:eastAsia="Arial" w:hAnsi="Arial" w:cs="Arial"/>
          <w:color w:val="000000"/>
          <w:sz w:val="24"/>
          <w:szCs w:val="24"/>
        </w:rPr>
        <w:t xml:space="preserve">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3F29680E"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 xml:space="preserve">The Supplier acknowledges that </w:t>
      </w:r>
      <w:r>
        <w:rPr>
          <w:rFonts w:ascii="Arial" w:eastAsia="Arial" w:hAnsi="Arial" w:cs="Arial"/>
          <w:color w:val="000000"/>
          <w:sz w:val="24"/>
          <w:szCs w:val="24"/>
        </w:rPr>
        <w:t>the Buyer may disclose the Supplier's Confidential Information (excluding the Supplier’s or its Subcontractors’ prices or costs) to an actual or prospective Replacement Supplier to the extent that such disclosure is necessary in connection with such engage</w:t>
      </w:r>
      <w:r>
        <w:rPr>
          <w:rFonts w:ascii="Arial" w:eastAsia="Arial" w:hAnsi="Arial" w:cs="Arial"/>
          <w:color w:val="000000"/>
          <w:sz w:val="24"/>
          <w:szCs w:val="24"/>
        </w:rPr>
        <w:t>ment.</w:t>
      </w:r>
    </w:p>
    <w:p w14:paraId="3289B8C1"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w:t>
      </w:r>
      <w:r>
        <w:rPr>
          <w:rFonts w:ascii="Arial" w:eastAsia="Arial" w:hAnsi="Arial" w:cs="Arial"/>
          <w:color w:val="000000"/>
          <w:sz w:val="24"/>
          <w:szCs w:val="24"/>
        </w:rPr>
        <w:t xml:space="preserve"> upon the provision of any Deliverables (and shall consult the Buyer in relation to any such changes).</w:t>
      </w:r>
    </w:p>
    <w:p w14:paraId="68818B85"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w:t>
      </w:r>
      <w:r>
        <w:rPr>
          <w:rFonts w:ascii="Arial" w:eastAsia="Arial" w:hAnsi="Arial" w:cs="Arial"/>
          <w:color w:val="000000"/>
          <w:sz w:val="24"/>
          <w:szCs w:val="24"/>
        </w:rPr>
        <w:t xml:space="preserve"> for those Deliverables; and not be disadvantaged in any procurement process compared to the Supplier.</w:t>
      </w:r>
    </w:p>
    <w:p w14:paraId="4CD24B20" w14:textId="77777777" w:rsidR="00C171BB" w:rsidRDefault="00CA254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3A98F459"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w:t>
      </w:r>
      <w:r>
        <w:rPr>
          <w:rFonts w:ascii="Arial" w:eastAsia="Arial" w:hAnsi="Arial" w:cs="Arial"/>
          <w:color w:val="000000"/>
          <w:sz w:val="24"/>
          <w:szCs w:val="24"/>
        </w:rPr>
        <w:t xml:space="preserve">t in </w:t>
      </w:r>
      <w:r>
        <w:rPr>
          <w:rFonts w:ascii="Arial" w:eastAsia="Arial" w:hAnsi="Arial" w:cs="Arial"/>
          <w:color w:val="000000"/>
          <w:sz w:val="24"/>
          <w:szCs w:val="24"/>
        </w:rPr>
        <w:lastRenderedPageBreak/>
        <w:t>Paragraph 4.3 of this Schedule and is otherwise reasonably satisfactory to the Buyer.</w:t>
      </w:r>
    </w:p>
    <w:p w14:paraId="18E2DF7D"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Parties shall use reasonable endeavours to agree the contents of the Exit Plan. If the Parties are unable to agree the contents of the Exit Plan within twenty (2</w:t>
      </w:r>
      <w:r>
        <w:rPr>
          <w:rFonts w:ascii="Arial" w:eastAsia="Arial" w:hAnsi="Arial" w:cs="Arial"/>
          <w:color w:val="000000"/>
          <w:sz w:val="24"/>
          <w:szCs w:val="24"/>
        </w:rPr>
        <w:t xml:space="preserve">0) Working Days of the latest date for its submission pursuant to Paragraph 4.1, then such Dispute shall be resolved in accordance with the Dispute Resolution Procedure. </w:t>
      </w:r>
    </w:p>
    <w:p w14:paraId="52A47A21" w14:textId="77777777" w:rsidR="00C171BB" w:rsidRDefault="00CA2547">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0AEE14EA"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6AA50F13"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59404356"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w:t>
      </w:r>
      <w:r>
        <w:rPr>
          <w:rFonts w:ascii="Arial" w:eastAsia="Arial" w:hAnsi="Arial" w:cs="Arial"/>
          <w:color w:val="000000"/>
          <w:sz w:val="24"/>
          <w:szCs w:val="24"/>
        </w:rPr>
        <w:t>the Replacement Supplier upon the Expiry Date together with any reasonable costs required to effect such transfer;</w:t>
      </w:r>
    </w:p>
    <w:p w14:paraId="1164289D"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w:t>
      </w:r>
      <w:r>
        <w:rPr>
          <w:rFonts w:ascii="Arial" w:eastAsia="Arial" w:hAnsi="Arial" w:cs="Arial"/>
          <w:color w:val="000000"/>
          <w:sz w:val="24"/>
          <w:szCs w:val="24"/>
        </w:rPr>
        <w:t>iverables following the Expiry Date;</w:t>
      </w:r>
    </w:p>
    <w:p w14:paraId="4A76D7DD"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4C442867"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w:t>
      </w:r>
      <w:r>
        <w:rPr>
          <w:rFonts w:ascii="Arial" w:eastAsia="Arial" w:hAnsi="Arial" w:cs="Arial"/>
          <w:color w:val="000000"/>
          <w:sz w:val="24"/>
          <w:szCs w:val="24"/>
        </w:rPr>
        <w:t>on of all services utilised by the Supplier in connection with the supply of the Deliverables;</w:t>
      </w:r>
    </w:p>
    <w:p w14:paraId="6DCEDF91"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3463A9F3"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w:t>
      </w:r>
      <w:r>
        <w:rPr>
          <w:rFonts w:ascii="Arial" w:eastAsia="Arial" w:hAnsi="Arial" w:cs="Arial"/>
          <w:color w:val="000000"/>
          <w:sz w:val="24"/>
          <w:szCs w:val="24"/>
        </w:rPr>
        <w:t>sal of any redundant Deliverables and materials;</w:t>
      </w:r>
    </w:p>
    <w:p w14:paraId="6E7B94E2"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160B987E"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w:t>
      </w:r>
      <w:r>
        <w:rPr>
          <w:rFonts w:ascii="Arial" w:eastAsia="Arial" w:hAnsi="Arial" w:cs="Arial"/>
          <w:color w:val="000000"/>
          <w:sz w:val="24"/>
          <w:szCs w:val="24"/>
        </w:rPr>
        <w:t>er or a Replacement Supplier.</w:t>
      </w:r>
    </w:p>
    <w:p w14:paraId="55E5CCF3" w14:textId="77777777" w:rsidR="00C171BB" w:rsidRDefault="00CA2547">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14:paraId="6BF46270" w14:textId="77777777" w:rsidR="00C171BB" w:rsidRDefault="00CA2547">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19714C90" w14:textId="72656D3F" w:rsidR="00C171BB" w:rsidRDefault="00CA2547">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sidRPr="00564FC1">
        <w:rPr>
          <w:rFonts w:ascii="Arial" w:eastAsia="Arial" w:hAnsi="Arial" w:cs="Arial"/>
          <w:color w:val="000000"/>
          <w:sz w:val="24"/>
          <w:szCs w:val="24"/>
        </w:rPr>
        <w:t>six (6) months</w:t>
      </w:r>
      <w:r>
        <w:rPr>
          <w:rFonts w:ascii="Arial" w:eastAsia="Arial" w:hAnsi="Arial" w:cs="Arial"/>
          <w:color w:val="000000"/>
          <w:sz w:val="24"/>
          <w:szCs w:val="24"/>
        </w:rPr>
        <w:t xml:space="preserve"> throughout the Contract Period; and</w:t>
      </w:r>
    </w:p>
    <w:p w14:paraId="2A92FD1E" w14:textId="4E357960" w:rsidR="00C171BB" w:rsidRDefault="00CA2547">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no later than </w:t>
      </w:r>
      <w:r w:rsidRPr="00564FC1">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 </w:t>
      </w:r>
    </w:p>
    <w:p w14:paraId="64052257" w14:textId="26A53DE8" w:rsidR="00C171BB" w:rsidRDefault="00CA2547">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w:t>
      </w:r>
      <w:r w:rsidRPr="00564FC1">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14:paraId="34035785" w14:textId="2574CA32" w:rsidR="00C171BB" w:rsidRDefault="00CA2547">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w:t>
      </w:r>
      <w:r w:rsidRPr="00564FC1">
        <w:rPr>
          <w:rFonts w:ascii="Arial" w:eastAsia="Arial" w:hAnsi="Arial" w:cs="Arial"/>
          <w:color w:val="000000"/>
          <w:sz w:val="24"/>
          <w:szCs w:val="24"/>
        </w:rPr>
        <w:t>twenty (20) Working Days</w:t>
      </w:r>
      <w:r w:rsidR="00564FC1">
        <w:rPr>
          <w:rFonts w:ascii="Arial" w:eastAsia="Arial" w:hAnsi="Arial" w:cs="Arial"/>
          <w:color w:val="000000"/>
          <w:sz w:val="24"/>
          <w:szCs w:val="24"/>
        </w:rPr>
        <w:t xml:space="preserve"> </w:t>
      </w:r>
      <w:r>
        <w:rPr>
          <w:rFonts w:ascii="Arial" w:eastAsia="Arial" w:hAnsi="Arial" w:cs="Arial"/>
          <w:color w:val="000000"/>
          <w:sz w:val="24"/>
          <w:szCs w:val="24"/>
        </w:rPr>
        <w:t xml:space="preserve">following, any material change to the Deliverables (including all changes under the Variation Procedure); and  </w:t>
      </w:r>
    </w:p>
    <w:p w14:paraId="7F416314"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w:t>
      </w:r>
      <w:r>
        <w:rPr>
          <w:rFonts w:ascii="Arial" w:eastAsia="Arial" w:hAnsi="Arial" w:cs="Arial"/>
          <w:color w:val="000000"/>
          <w:sz w:val="24"/>
          <w:szCs w:val="24"/>
        </w:rPr>
        <w:t>uired by the Buyer and promptly correct any identified failures.</w:t>
      </w:r>
    </w:p>
    <w:p w14:paraId="0A82E756"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5AF18577"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14:paraId="7E99FB0C" w14:textId="77777777" w:rsidR="00C171BB" w:rsidRDefault="00CA254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7440ECDF"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The Buyer shall be entitled to require the provision of Termination Assistance at any time during the Contract Period by giving written noti</w:t>
      </w:r>
      <w:r>
        <w:rPr>
          <w:rFonts w:ascii="Arial" w:eastAsia="Arial" w:hAnsi="Arial" w:cs="Arial"/>
          <w:color w:val="000000"/>
          <w:sz w:val="24"/>
          <w:szCs w:val="24"/>
        </w:rPr>
        <w:t xml:space="preserve">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w:t>
      </w:r>
      <w:r>
        <w:rPr>
          <w:rFonts w:ascii="Arial" w:eastAsia="Arial" w:hAnsi="Arial" w:cs="Arial"/>
          <w:color w:val="000000"/>
          <w:sz w:val="24"/>
          <w:szCs w:val="24"/>
        </w:rPr>
        <w:t>e Termination Assistance Notice shall specify:</w:t>
      </w:r>
    </w:p>
    <w:p w14:paraId="79CC2E67"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291D2E50"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start date and initial period during which it is anticipated that Termination Assistance will be required, which shall continue no longer than twelve </w:t>
      </w:r>
      <w:r>
        <w:rPr>
          <w:rFonts w:ascii="Arial" w:eastAsia="Arial" w:hAnsi="Arial" w:cs="Arial"/>
          <w:color w:val="000000"/>
          <w:sz w:val="24"/>
          <w:szCs w:val="24"/>
        </w:rPr>
        <w:t>(12) Months after the End Date.</w:t>
      </w:r>
    </w:p>
    <w:p w14:paraId="5F868781"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470954E7"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4C0AF11E"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notify the Supplier of any such extension no later than twenty (20) Working Days prior to the date on which the Ter</w:t>
      </w:r>
      <w:r>
        <w:rPr>
          <w:rFonts w:ascii="Arial" w:eastAsia="Arial" w:hAnsi="Arial" w:cs="Arial"/>
          <w:color w:val="000000"/>
          <w:sz w:val="24"/>
          <w:szCs w:val="24"/>
        </w:rPr>
        <w:t xml:space="preserve">mination Assistance Period is otherwise due to expire. </w:t>
      </w:r>
    </w:p>
    <w:p w14:paraId="5AD0E583" w14:textId="77777777" w:rsidR="00C171BB" w:rsidRDefault="00CA2547">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1B01B5B9"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w:t>
      </w:r>
      <w:r>
        <w:rPr>
          <w:rFonts w:ascii="Arial" w:eastAsia="Arial" w:hAnsi="Arial" w:cs="Arial"/>
          <w:color w:val="000000"/>
          <w:sz w:val="24"/>
          <w:szCs w:val="24"/>
        </w:rPr>
        <w:t>tance is required by the Buyer but at the relevant time the parties are still agreeing an update to the Exit Plan pursuant to Paragraph 4, the Supplier will provide the Termination Assistance in good faith and in accordance with the principles in this Sche</w:t>
      </w:r>
      <w:r>
        <w:rPr>
          <w:rFonts w:ascii="Arial" w:eastAsia="Arial" w:hAnsi="Arial" w:cs="Arial"/>
          <w:color w:val="000000"/>
          <w:sz w:val="24"/>
          <w:szCs w:val="24"/>
        </w:rPr>
        <w:t>dule and the last Buyer approved version of the Exit Plan (insofar as it still applies).</w:t>
      </w:r>
    </w:p>
    <w:p w14:paraId="2BA53999" w14:textId="77777777" w:rsidR="00C171BB" w:rsidRDefault="00CA2547">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14:paraId="7C9F6FAE" w14:textId="77777777" w:rsidR="00C171BB" w:rsidRDefault="00CA2547">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14:paraId="0B8C62E5"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continue to provide the Deliverables (as applicable) and otherwise </w:t>
      </w:r>
      <w:r>
        <w:rPr>
          <w:rFonts w:ascii="Arial" w:eastAsia="Arial" w:hAnsi="Arial" w:cs="Arial"/>
          <w:color w:val="000000"/>
          <w:sz w:val="24"/>
          <w:szCs w:val="24"/>
        </w:rPr>
        <w:t>perform its obligations under this Contract and, if required by the Buyer, provide the Termination Assistance;</w:t>
      </w:r>
    </w:p>
    <w:p w14:paraId="23BAA843"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 xml:space="preserve">provide to the Buyer and/or its Replacement Supplier any reasonable assistance and/or access requested by the Buyer and/or its Replacement </w:t>
      </w:r>
      <w:r>
        <w:rPr>
          <w:rFonts w:ascii="Arial" w:eastAsia="Arial" w:hAnsi="Arial" w:cs="Arial"/>
          <w:color w:val="000000"/>
          <w:sz w:val="24"/>
          <w:szCs w:val="24"/>
        </w:rPr>
        <w:t>Supplier including assistance and/or access to facilitate the orderly transfer of responsibility for and conduct of the Deliverables to the Buyer and/or its Replacement Supplier;</w:t>
      </w:r>
    </w:p>
    <w:p w14:paraId="4AD5C73D"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w:t>
      </w:r>
      <w:r>
        <w:rPr>
          <w:rFonts w:ascii="Arial" w:eastAsia="Arial" w:hAnsi="Arial" w:cs="Arial"/>
          <w:color w:val="000000"/>
          <w:sz w:val="24"/>
          <w:szCs w:val="24"/>
        </w:rPr>
        <w:t>nce without additional costs to the Buyer;</w:t>
      </w:r>
    </w:p>
    <w:p w14:paraId="06495225"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 detriment to the Performance Indicators (PI’s) or Service Levels, the provision of the Management Information or any other re</w:t>
      </w:r>
      <w:r>
        <w:rPr>
          <w:rFonts w:ascii="Arial" w:eastAsia="Arial" w:hAnsi="Arial" w:cs="Arial"/>
          <w:color w:val="000000"/>
          <w:sz w:val="24"/>
          <w:szCs w:val="24"/>
        </w:rPr>
        <w:t xml:space="preserve">ports nor to any other of the Supplier's obligations under this Contract; </w:t>
      </w:r>
    </w:p>
    <w:p w14:paraId="45E106E5"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14:paraId="64D25488"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w:t>
      </w:r>
      <w:r>
        <w:rPr>
          <w:rFonts w:ascii="Arial" w:eastAsia="Arial" w:hAnsi="Arial" w:cs="Arial"/>
          <w:color w:val="000000"/>
          <w:sz w:val="24"/>
          <w:szCs w:val="24"/>
        </w:rPr>
        <w:t>tallation or removal of Supplier Assets is required.</w:t>
      </w:r>
    </w:p>
    <w:p w14:paraId="7401E156"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it is not possible for the Supplier to reallocate resources to provide such assistance as is referred to in Paragraph 6.1.2 without additional costs to the Buyer, any additional costs incurred by the </w:t>
      </w:r>
      <w:r>
        <w:rPr>
          <w:rFonts w:ascii="Arial" w:eastAsia="Arial" w:hAnsi="Arial" w:cs="Arial"/>
          <w:color w:val="000000"/>
          <w:sz w:val="24"/>
          <w:szCs w:val="24"/>
        </w:rPr>
        <w:t>Supplier in providing such reasonable assistance shall be subject to the Variation Procedure.</w:t>
      </w:r>
    </w:p>
    <w:p w14:paraId="072E8AB8"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w:t>
      </w:r>
      <w:r>
        <w:rPr>
          <w:rFonts w:ascii="Arial" w:eastAsia="Arial" w:hAnsi="Arial" w:cs="Arial"/>
          <w:color w:val="000000"/>
          <w:sz w:val="24"/>
          <w:szCs w:val="24"/>
        </w:rPr>
        <w:t>ect on the Supplier's ability to meet one or more particular Service Levels, the Parties shall vary the relevant Service Levels and/or the applicable Service Credits accordingly.</w:t>
      </w:r>
    </w:p>
    <w:p w14:paraId="1F8C6CAB" w14:textId="77777777" w:rsidR="00C171BB" w:rsidRDefault="00CA254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69319BF5"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 xml:space="preserve">The Supplier shall comply with </w:t>
      </w:r>
      <w:r>
        <w:rPr>
          <w:rFonts w:ascii="Arial" w:eastAsia="Arial" w:hAnsi="Arial" w:cs="Arial"/>
          <w:color w:val="000000"/>
          <w:sz w:val="24"/>
          <w:szCs w:val="24"/>
        </w:rPr>
        <w:t>all of its obligations contained in the Exit Plan.</w:t>
      </w:r>
    </w:p>
    <w:p w14:paraId="2F38FCEB" w14:textId="77777777" w:rsidR="00C171BB" w:rsidRDefault="00CA2547">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w:t>
      </w:r>
      <w:r>
        <w:rPr>
          <w:rFonts w:ascii="Arial" w:eastAsia="Arial" w:hAnsi="Arial" w:cs="Arial"/>
          <w:color w:val="000000"/>
          <w:sz w:val="24"/>
          <w:szCs w:val="24"/>
        </w:rPr>
        <w:t>he Supplier shall:</w:t>
      </w:r>
    </w:p>
    <w:p w14:paraId="384B80F7"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439F430C"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14:paraId="4FDBE97E" w14:textId="77777777" w:rsidR="00C171BB" w:rsidRDefault="00CA2547">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42996136" w14:textId="77777777" w:rsidR="00C171BB" w:rsidRDefault="00CA2547">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14:paraId="113337AD" w14:textId="77777777" w:rsidR="00C171BB" w:rsidRDefault="00CA2547">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14:paraId="74EBA044"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 xml:space="preserve">Except where this Contract provides otherwise, all licences, leases and authorisations </w:t>
      </w:r>
      <w:r>
        <w:rPr>
          <w:rFonts w:ascii="Arial" w:eastAsia="Arial" w:hAnsi="Arial" w:cs="Arial"/>
          <w:color w:val="000000"/>
          <w:sz w:val="24"/>
          <w:szCs w:val="24"/>
        </w:rPr>
        <w:t>granted by the Buyer to the Supplier in relation to the Deliverables shall be terminated with effect from the end of the Termination Assistance Period.</w:t>
      </w:r>
    </w:p>
    <w:p w14:paraId="0E70484B" w14:textId="77777777" w:rsidR="00C171BB" w:rsidRDefault="00CA2547">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049214D4" w14:textId="77777777" w:rsidR="00C171BB" w:rsidRDefault="00CA2547">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w:t>
      </w:r>
      <w:r>
        <w:rPr>
          <w:rFonts w:ascii="Arial" w:eastAsia="Arial" w:hAnsi="Arial" w:cs="Arial"/>
          <w:color w:val="000000"/>
          <w:sz w:val="24"/>
          <w:szCs w:val="24"/>
        </w:rPr>
        <w:t>nation Assistance Period, the Supplier shall not, without the Buyer's prior written consent:</w:t>
      </w:r>
    </w:p>
    <w:p w14:paraId="7335C99A"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718408D0"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(subject to normal maintenance requirements) </w:t>
      </w:r>
      <w:r>
        <w:rPr>
          <w:rFonts w:ascii="Arial" w:eastAsia="Arial" w:hAnsi="Arial" w:cs="Arial"/>
          <w:color w:val="000000"/>
          <w:sz w:val="24"/>
          <w:szCs w:val="24"/>
        </w:rPr>
        <w:t>make material modifications to, or dispose of, any existing Supplier Assets or acquire any new Supplier Assets.</w:t>
      </w:r>
    </w:p>
    <w:p w14:paraId="7152F4BE" w14:textId="77777777" w:rsidR="00C171BB" w:rsidRDefault="00CA2547">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r>
        <w:rPr>
          <w:rFonts w:ascii="Arial" w:eastAsia="Arial" w:hAnsi="Arial" w:cs="Arial"/>
          <w:color w:val="000000"/>
          <w:sz w:val="24"/>
          <w:szCs w:val="24"/>
        </w:rPr>
        <w:t>:</w:t>
      </w:r>
    </w:p>
    <w:p w14:paraId="16840D7E"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630666F9" w14:textId="77777777" w:rsidR="00C171BB" w:rsidRDefault="00CA2547">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14:paraId="07A95440" w14:textId="77777777" w:rsidR="00C171BB" w:rsidRDefault="00CA2547">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0611BD0C" w14:textId="77777777" w:rsidR="00C171BB" w:rsidRDefault="00CA2547">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718E25C3" w14:textId="77777777" w:rsidR="00C171BB" w:rsidRDefault="00CA2547">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754B90B7"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6EFBA574" w14:textId="77777777" w:rsidR="00C171BB" w:rsidRDefault="00CA2547">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14:paraId="47073F69"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14:paraId="7C188B1D"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w:t>
      </w:r>
      <w:r>
        <w:rPr>
          <w:rFonts w:ascii="Arial" w:eastAsia="Arial" w:hAnsi="Arial" w:cs="Arial"/>
          <w:color w:val="000000"/>
          <w:sz w:val="24"/>
          <w:szCs w:val="24"/>
        </w:rPr>
        <w:t>e end of the Termination Assistance Period and title shall pass on payment for them.</w:t>
      </w:r>
    </w:p>
    <w:p w14:paraId="549DCDEC" w14:textId="77777777" w:rsidR="00C171BB" w:rsidRDefault="00CA2547">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w:t>
      </w:r>
      <w:r>
        <w:rPr>
          <w:rFonts w:ascii="Arial" w:eastAsia="Arial" w:hAnsi="Arial" w:cs="Arial"/>
          <w:color w:val="000000"/>
          <w:sz w:val="24"/>
          <w:szCs w:val="24"/>
        </w:rPr>
        <w:t>hall as soon as reasonably practicable:</w:t>
      </w:r>
    </w:p>
    <w:p w14:paraId="44F1B046"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07044998"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procure a </w:t>
      </w:r>
      <w:r>
        <w:rPr>
          <w:rFonts w:ascii="Arial" w:eastAsia="Arial" w:hAnsi="Arial" w:cs="Arial"/>
          <w:color w:val="000000"/>
          <w:sz w:val="24"/>
          <w:szCs w:val="24"/>
        </w:rPr>
        <w:t>suitable alternative to such assets, the Buyer or the Replacement Supplier to bear the reasonable proven costs of procuring the same.</w:t>
      </w:r>
    </w:p>
    <w:p w14:paraId="4A880FBB"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w:t>
      </w:r>
      <w:r>
        <w:rPr>
          <w:rFonts w:ascii="Arial" w:eastAsia="Arial" w:hAnsi="Arial" w:cs="Arial"/>
          <w:color w:val="000000"/>
          <w:sz w:val="24"/>
          <w:szCs w:val="24"/>
        </w:rPr>
        <w:t>uyer and/or the Replacement Supplier.  The Supplier shall execute such documents and provide such other assistance as the Buyer reasonably requires to effect this novation or assignment.</w:t>
      </w:r>
    </w:p>
    <w:p w14:paraId="60D045A9" w14:textId="77777777" w:rsidR="00C171BB" w:rsidRDefault="00CA2547">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14:paraId="310D3E3C"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w:t>
      </w:r>
      <w:r>
        <w:rPr>
          <w:rFonts w:ascii="Arial" w:eastAsia="Arial" w:hAnsi="Arial" w:cs="Arial"/>
          <w:color w:val="000000"/>
          <w:sz w:val="24"/>
          <w:szCs w:val="24"/>
        </w:rPr>
        <w:t>e Supplier in procuring a novation of each Transferring Contract; and</w:t>
      </w:r>
    </w:p>
    <w:p w14:paraId="64195578"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w:t>
      </w:r>
      <w:r>
        <w:rPr>
          <w:rFonts w:ascii="Arial" w:eastAsia="Arial" w:hAnsi="Arial" w:cs="Arial"/>
          <w:color w:val="000000"/>
          <w:sz w:val="24"/>
          <w:szCs w:val="24"/>
        </w:rPr>
        <w:t>ing Contract and exercise its rights arising under that Transferring Contract, or as applicable, procure that the Replacement Supplier does the same.</w:t>
      </w:r>
    </w:p>
    <w:p w14:paraId="3AF0B5FC"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w:t>
      </w:r>
      <w:r>
        <w:rPr>
          <w:rFonts w:ascii="Arial" w:eastAsia="Arial" w:hAnsi="Arial" w:cs="Arial"/>
          <w:color w:val="000000"/>
          <w:sz w:val="24"/>
          <w:szCs w:val="24"/>
        </w:rPr>
        <w:t>nt Transferring Contract to the Buyer and/or the Replacement Supplier has taken place.</w:t>
      </w:r>
    </w:p>
    <w:p w14:paraId="3F8252C6"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w:t>
      </w:r>
      <w:r>
        <w:rPr>
          <w:rFonts w:ascii="Arial" w:eastAsia="Arial" w:hAnsi="Arial" w:cs="Arial"/>
          <w:color w:val="000000"/>
          <w:sz w:val="24"/>
          <w:szCs w:val="24"/>
        </w:rPr>
        <w:t>party to a Transferring Contract which is assigned or novated to the Buyer (and/or Replacement Supplier) pursuant to Paragraph 8.6 in relation to any matters arising prior to the date of assignment or novation of such Transferring Contract. Clause 19 (Othe</w:t>
      </w:r>
      <w:r>
        <w:rPr>
          <w:rFonts w:ascii="Arial" w:eastAsia="Arial" w:hAnsi="Arial" w:cs="Arial"/>
          <w:color w:val="000000"/>
          <w:sz w:val="24"/>
          <w:szCs w:val="24"/>
        </w:rPr>
        <w:t>r people's rights in this contract) shall not apply to this Paragraph 8.9 which is intended to be enforceable by Third Parties Beneficiaries by virtue of the CRTPA.</w:t>
      </w:r>
    </w:p>
    <w:p w14:paraId="05AE41B0" w14:textId="77777777" w:rsidR="00C171BB" w:rsidRDefault="00CA254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091AA28E" w14:textId="77777777" w:rsidR="00C171BB" w:rsidRDefault="00CA2547">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Unless otherwise stated, the Buyer shall not be obliged to pay for costs </w:t>
      </w:r>
      <w:r>
        <w:rPr>
          <w:rFonts w:ascii="Arial" w:eastAsia="Arial" w:hAnsi="Arial" w:cs="Arial"/>
          <w:color w:val="000000"/>
          <w:sz w:val="24"/>
          <w:szCs w:val="24"/>
        </w:rPr>
        <w:t>incurred by the Supplier in relation to its compliance with this Schedule.</w:t>
      </w:r>
    </w:p>
    <w:p w14:paraId="5DDADC1A" w14:textId="77777777" w:rsidR="00C171BB" w:rsidRDefault="00CA2547">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303ACC54" w14:textId="77777777" w:rsidR="00C171BB" w:rsidRDefault="00CA2547">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w:t>
      </w:r>
      <w:r>
        <w:rPr>
          <w:rFonts w:ascii="Arial" w:eastAsia="Arial" w:hAnsi="Arial" w:cs="Arial"/>
          <w:color w:val="000000"/>
          <w:sz w:val="24"/>
          <w:szCs w:val="24"/>
        </w:rPr>
        <w:t>rtioned between the Buyer and/or the Replacement and the Supplier as follows:</w:t>
      </w:r>
    </w:p>
    <w:p w14:paraId="5ABD8828"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341D57F9"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or Replacement Supplier (as applicable) shall be responsible for or entitled to (as the case </w:t>
      </w:r>
      <w:r>
        <w:rPr>
          <w:rFonts w:ascii="Arial" w:eastAsia="Arial" w:hAnsi="Arial" w:cs="Arial"/>
          <w:color w:val="000000"/>
          <w:sz w:val="24"/>
          <w:szCs w:val="24"/>
        </w:rPr>
        <w:t>may be) that part of the value of the invoice pro rata to the number of complete days following the transfer, multiplied by the daily rate; and</w:t>
      </w:r>
    </w:p>
    <w:p w14:paraId="64C4C572" w14:textId="77777777" w:rsidR="00C171BB" w:rsidRDefault="00CA2547">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6BD78605" w14:textId="77777777" w:rsidR="00C171BB" w:rsidRDefault="00C171BB">
      <w:pPr>
        <w:rPr>
          <w:rFonts w:ascii="Arial" w:eastAsia="Arial" w:hAnsi="Arial" w:cs="Arial"/>
          <w:sz w:val="24"/>
          <w:szCs w:val="24"/>
        </w:rPr>
      </w:pPr>
    </w:p>
    <w:p w14:paraId="463D6554" w14:textId="77777777" w:rsidR="00C171BB" w:rsidRDefault="00C171BB">
      <w:pPr>
        <w:rPr>
          <w:rFonts w:ascii="Arial" w:eastAsia="Arial" w:hAnsi="Arial" w:cs="Arial"/>
          <w:sz w:val="24"/>
          <w:szCs w:val="24"/>
        </w:rPr>
      </w:pPr>
    </w:p>
    <w:sectPr w:rsidR="00C171B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B7F02" w14:textId="77777777" w:rsidR="00CA2547" w:rsidRDefault="00CA2547">
      <w:pPr>
        <w:spacing w:after="0" w:line="240" w:lineRule="auto"/>
      </w:pPr>
      <w:r>
        <w:separator/>
      </w:r>
    </w:p>
  </w:endnote>
  <w:endnote w:type="continuationSeparator" w:id="0">
    <w:p w14:paraId="7B61FDBE" w14:textId="77777777" w:rsidR="00CA2547" w:rsidRDefault="00CA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3EE31" w14:textId="77777777" w:rsidR="00C171BB" w:rsidRDefault="00C171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78359AC0" w14:textId="77777777" w:rsidR="00C171BB" w:rsidRDefault="00CA25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6297 Print and Digital Communications</w:t>
    </w:r>
  </w:p>
  <w:p w14:paraId="3B7EA67F" w14:textId="240D36C6" w:rsidR="00C171BB" w:rsidRDefault="00CA25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2535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4C61B99" w14:textId="77777777" w:rsidR="00C171BB" w:rsidRDefault="00CA25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147E6" w14:textId="77777777" w:rsidR="00C171BB" w:rsidRDefault="00C171BB">
    <w:pPr>
      <w:tabs>
        <w:tab w:val="center" w:pos="4513"/>
        <w:tab w:val="right" w:pos="9026"/>
      </w:tabs>
      <w:spacing w:after="0"/>
      <w:rPr>
        <w:rFonts w:ascii="Arial" w:eastAsia="Arial" w:hAnsi="Arial" w:cs="Arial"/>
        <w:color w:val="A6A6A6"/>
        <w:sz w:val="20"/>
        <w:szCs w:val="20"/>
      </w:rPr>
    </w:pPr>
  </w:p>
  <w:p w14:paraId="05804456" w14:textId="77777777" w:rsidR="00C171BB" w:rsidRDefault="00CA254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4CA3B6F" w14:textId="77777777" w:rsidR="00C171BB" w:rsidRDefault="00CA254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7D56E0E5" w14:textId="77777777" w:rsidR="00C171BB" w:rsidRDefault="00CA254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E06BA" w14:textId="77777777" w:rsidR="00CA2547" w:rsidRDefault="00CA2547">
      <w:pPr>
        <w:spacing w:after="0" w:line="240" w:lineRule="auto"/>
      </w:pPr>
      <w:r>
        <w:separator/>
      </w:r>
    </w:p>
  </w:footnote>
  <w:footnote w:type="continuationSeparator" w:id="0">
    <w:p w14:paraId="50A3EBF1" w14:textId="77777777" w:rsidR="00CA2547" w:rsidRDefault="00CA2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793F9" w14:textId="77777777" w:rsidR="00C171BB" w:rsidRDefault="00CA25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48747905" w14:textId="77777777" w:rsidR="00C171BB" w:rsidRDefault="00CA25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7538C2F" w14:textId="77777777" w:rsidR="00C171BB" w:rsidRDefault="00CA254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23</w:t>
    </w:r>
  </w:p>
  <w:p w14:paraId="1B35B8F9" w14:textId="77777777" w:rsidR="00C171BB" w:rsidRDefault="00C171BB">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474CC9"/>
    <w:multiLevelType w:val="multilevel"/>
    <w:tmpl w:val="1B585A0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EC75B3E"/>
    <w:multiLevelType w:val="multilevel"/>
    <w:tmpl w:val="5F603DA6"/>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5D386EEE"/>
    <w:multiLevelType w:val="multilevel"/>
    <w:tmpl w:val="E84434C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1BB"/>
    <w:rsid w:val="00106E85"/>
    <w:rsid w:val="0030240E"/>
    <w:rsid w:val="0042535D"/>
    <w:rsid w:val="00564FC1"/>
    <w:rsid w:val="00C171BB"/>
    <w:rsid w:val="00CA2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5A53"/>
  <w15:docId w15:val="{D5B87CFC-B4A8-439E-B752-7DE2F6C53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J+u4Q84mnrtuIMRJANwupKXYR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UxTY3RxTk1RSzdfbkM0NExDTUxwYUxkRm5yclI2WS1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2858</Words>
  <Characters>16293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Damian Johnston</cp:lastModifiedBy>
  <cp:revision>2</cp:revision>
  <dcterms:created xsi:type="dcterms:W3CDTF">2025-02-14T15:30:00Z</dcterms:created>
  <dcterms:modified xsi:type="dcterms:W3CDTF">2025-02-14T15:30:00Z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d8a60473-494b-4586-a1bb-b0e663054676_Enabled">
    <vt:lpwstr>true</vt:lpwstr>
  </property>
  <property fmtid="{D5CDD505-2E9C-101B-9397-08002B2CF9AE}" pid="8" name="MSIP_Label_d8a60473-494b-4586-a1bb-b0e663054676_SetDate">
    <vt:lpwstr>2025-02-13T11:47:52Z</vt:lpwstr>
  </property>
  <property fmtid="{D5CDD505-2E9C-101B-9397-08002B2CF9AE}" pid="9" name="MSIP_Label_d8a60473-494b-4586-a1bb-b0e663054676_Method">
    <vt:lpwstr>Privileged</vt:lpwstr>
  </property>
  <property fmtid="{D5CDD505-2E9C-101B-9397-08002B2CF9AE}" pid="10" name="MSIP_Label_d8a60473-494b-4586-a1bb-b0e663054676_Name">
    <vt:lpwstr>MOD-1-O-‘UNMARKED’</vt:lpwstr>
  </property>
  <property fmtid="{D5CDD505-2E9C-101B-9397-08002B2CF9AE}" pid="11" name="MSIP_Label_d8a60473-494b-4586-a1bb-b0e663054676_SiteId">
    <vt:lpwstr>be7760ed-5953-484b-ae95-d0a16dfa09e5</vt:lpwstr>
  </property>
  <property fmtid="{D5CDD505-2E9C-101B-9397-08002B2CF9AE}" pid="12" name="MSIP_Label_d8a60473-494b-4586-a1bb-b0e663054676_ActionId">
    <vt:lpwstr>4ff8ad3d-1cd7-4b99-9c9f-c1f05f081346</vt:lpwstr>
  </property>
  <property fmtid="{D5CDD505-2E9C-101B-9397-08002B2CF9AE}" pid="13" name="MSIP_Label_d8a60473-494b-4586-a1bb-b0e663054676_ContentBits">
    <vt:lpwstr>0</vt:lpwstr>
  </property>
</Properties>
</file>